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FE" w:rsidRDefault="004E2BFE" w:rsidP="004E2BFE">
      <w:pPr>
        <w:spacing w:line="360" w:lineRule="auto"/>
        <w:ind w:left="-360" w:right="-108"/>
        <w:rPr>
          <w:sz w:val="22"/>
          <w:szCs w:val="22"/>
          <w:lang w:val="en-GB"/>
        </w:rPr>
      </w:pPr>
      <w:r>
        <w:rPr>
          <w:lang w:val="en-GB"/>
        </w:rPr>
        <w:t xml:space="preserve">Table. </w:t>
      </w:r>
      <w:r>
        <w:rPr>
          <w:sz w:val="22"/>
          <w:szCs w:val="22"/>
          <w:lang w:val="en-GB"/>
        </w:rPr>
        <w:t xml:space="preserve">Results of the exploratory factor analysis of attitude items, using </w:t>
      </w:r>
      <w:r w:rsidRPr="00277F9E">
        <w:rPr>
          <w:sz w:val="22"/>
          <w:szCs w:val="22"/>
          <w:lang w:val="en-GB"/>
        </w:rPr>
        <w:t>data from the 2009 Department of Health survey</w:t>
      </w:r>
      <w:r>
        <w:rPr>
          <w:sz w:val="22"/>
          <w:szCs w:val="22"/>
          <w:lang w:val="en-GB"/>
        </w:rPr>
        <w:t>. The table presents f</w:t>
      </w:r>
      <w:r w:rsidRPr="00277F9E">
        <w:rPr>
          <w:sz w:val="22"/>
          <w:szCs w:val="22"/>
          <w:lang w:val="en-GB"/>
        </w:rPr>
        <w:t>actor loadings, using varimax rotation, of 27 attitude items on the factor prejudice/exclusion and the factor tolerance/support for community care (highest factor loadings in bold font</w:t>
      </w:r>
      <w:r>
        <w:rPr>
          <w:sz w:val="22"/>
          <w:szCs w:val="22"/>
          <w:lang w:val="en-GB"/>
        </w:rPr>
        <w:t>).</w:t>
      </w:r>
    </w:p>
    <w:p w:rsidR="004E2BFE" w:rsidRDefault="004E2BFE" w:rsidP="004E2BFE">
      <w:pPr>
        <w:spacing w:line="360" w:lineRule="auto"/>
        <w:ind w:left="-360" w:right="-108"/>
        <w:rPr>
          <w:sz w:val="22"/>
          <w:szCs w:val="22"/>
          <w:lang w:val="en-GB"/>
        </w:rPr>
      </w:pPr>
    </w:p>
    <w:tbl>
      <w:tblPr>
        <w:tblStyle w:val="TableGrid"/>
        <w:tblW w:w="10382" w:type="dxa"/>
        <w:tblInd w:w="-554" w:type="dxa"/>
        <w:tblLook w:val="01E0" w:firstRow="1" w:lastRow="1" w:firstColumn="1" w:lastColumn="1" w:noHBand="0" w:noVBand="0"/>
      </w:tblPr>
      <w:tblGrid>
        <w:gridCol w:w="7473"/>
        <w:gridCol w:w="1260"/>
        <w:gridCol w:w="1649"/>
      </w:tblGrid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ind w:right="-108"/>
              <w:rPr>
                <w:sz w:val="22"/>
                <w:szCs w:val="22"/>
                <w:lang w:val="en-GB"/>
              </w:rPr>
            </w:pPr>
          </w:p>
          <w:p w:rsidR="004E2BFE" w:rsidRPr="00277F9E" w:rsidRDefault="004E2BFE" w:rsidP="00EE0C0F">
            <w:pPr>
              <w:ind w:right="-108"/>
              <w:rPr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 xml:space="preserve">Factor 1 </w:t>
            </w:r>
            <w:r w:rsidRPr="00277F9E">
              <w:rPr>
                <w:sz w:val="22"/>
                <w:szCs w:val="22"/>
                <w:vertAlign w:val="superscript"/>
                <w:lang w:val="en-GB"/>
              </w:rPr>
              <w:t>(a)</w:t>
            </w:r>
            <w:r w:rsidRPr="00277F9E">
              <w:rPr>
                <w:sz w:val="22"/>
                <w:szCs w:val="22"/>
                <w:lang w:val="en-GB"/>
              </w:rPr>
              <w:t xml:space="preserve"> :</w:t>
            </w:r>
            <w:r w:rsidRPr="00277F9E">
              <w:rPr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277F9E">
              <w:rPr>
                <w:sz w:val="22"/>
                <w:szCs w:val="22"/>
                <w:lang w:val="en-GB"/>
              </w:rPr>
              <w:t>Prejudice/</w:t>
            </w:r>
          </w:p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Exclusion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 xml:space="preserve">Factor 2 </w:t>
            </w:r>
            <w:r w:rsidRPr="00277F9E">
              <w:rPr>
                <w:sz w:val="22"/>
                <w:szCs w:val="22"/>
                <w:vertAlign w:val="superscript"/>
                <w:lang w:val="en-GB"/>
              </w:rPr>
              <w:t>(a)</w:t>
            </w:r>
            <w:r w:rsidRPr="00277F9E">
              <w:rPr>
                <w:sz w:val="22"/>
                <w:szCs w:val="22"/>
                <w:lang w:val="en-GB"/>
              </w:rPr>
              <w:t>: Tolerance/ Support for community care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1. One of the main causes of mental illness is a lack of self- discipline and will-power.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.67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-.01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2. There is something about people with mental illness that makes it easy to tell them from normal people.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.61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-.12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3. As soon as a person shows signs of mental disturbance, he should be hospitalized.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.65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-.12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4. Mental illness is an illness like any other.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-.16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.45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5. Less emphasis should be placed on protecting the public from people with mental illness.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.12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.34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6. Mental hospitals are an outdated means of treating people with mental illness.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.27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.38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7. Virtually anyone can become mentally ill.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-.28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.48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8. People with mental illness have for too long been the subject of ridicule.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-.22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.50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9. We need to adopt a far more tolerant attitude toward people with mental illness in our society.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-.19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.64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10. We have a responsibility to provide the best possible care for people with mental illness.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-.27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.52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11. People with mental illness don't deserve our sympathy.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.42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-.20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12. People with mental illness are a burden on society.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.40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-.39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13. Increased spending on mental health services is a waste of money.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.48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-.36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14. There are sufficient existing services for people with mental illness.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.48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.01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15. People with mental illness should not be given any responsibility.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.62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-.19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16. A woman would be foolish to marry a man who has suffered from mental illness, even though he seems fully recovered.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.58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-.13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17. I would not want to live next door to someone who has been mentally ill.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.53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-.37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18. Anyone with a history of mental problems should be excluded from taking public office.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.61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-.12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19. No-one has the right to exclude people with mental illness from their neighbourhood.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-.25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.57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20. People with mental illness are far less of a danger than most people suppose.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-.18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.52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21. Most women who were once patients in a mental hospital can be trusted as babysitters.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-.28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.19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22. The best therapy for many people with mental illness is to be part of a normal community.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-.16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.63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23. As far as possible, mental health services should be provided through community based facilities.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-.06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.56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24. Residents have nothing to fear from people coming into their neighbourhood to obtain mental health services.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-.17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.52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25. It is frightening to think of people with mental problems living in residential neighbourhoods.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.60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-.27</w:t>
            </w:r>
          </w:p>
        </w:tc>
      </w:tr>
      <w:tr w:rsidR="004E2BFE" w:rsidRPr="00277F9E" w:rsidTr="00EE0C0F">
        <w:tc>
          <w:tcPr>
            <w:tcW w:w="7473" w:type="dxa"/>
          </w:tcPr>
          <w:p w:rsidR="004E2BFE" w:rsidRPr="005202F8" w:rsidRDefault="004E2BFE" w:rsidP="00EE0C0F">
            <w:pPr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26. Locating mental health facilities in a residential area downgrades the neighbourhood.</w:t>
            </w:r>
          </w:p>
        </w:tc>
        <w:tc>
          <w:tcPr>
            <w:tcW w:w="1260" w:type="dxa"/>
          </w:tcPr>
          <w:p w:rsidR="004E2BFE" w:rsidRPr="005202F8" w:rsidRDefault="004E2BFE" w:rsidP="00EE0C0F">
            <w:pPr>
              <w:ind w:right="-108"/>
              <w:jc w:val="center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b/>
                <w:sz w:val="22"/>
                <w:szCs w:val="22"/>
                <w:highlight w:val="yellow"/>
                <w:lang w:val="en-GB"/>
              </w:rPr>
              <w:t>.39</w:t>
            </w:r>
          </w:p>
        </w:tc>
        <w:tc>
          <w:tcPr>
            <w:tcW w:w="1649" w:type="dxa"/>
          </w:tcPr>
          <w:p w:rsidR="004E2BFE" w:rsidRPr="005202F8" w:rsidRDefault="004E2BFE" w:rsidP="00EE0C0F">
            <w:pPr>
              <w:ind w:right="-108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5202F8">
              <w:rPr>
                <w:sz w:val="22"/>
                <w:szCs w:val="22"/>
                <w:highlight w:val="yellow"/>
                <w:lang w:val="en-GB"/>
              </w:rPr>
              <w:t>-.31</w:t>
            </w:r>
            <w:bookmarkStart w:id="0" w:name="_GoBack"/>
            <w:bookmarkEnd w:id="0"/>
          </w:p>
        </w:tc>
      </w:tr>
      <w:tr w:rsidR="004E2BFE" w:rsidRPr="00277F9E" w:rsidTr="00EE0C0F">
        <w:tc>
          <w:tcPr>
            <w:tcW w:w="7473" w:type="dxa"/>
          </w:tcPr>
          <w:p w:rsidR="004E2BFE" w:rsidRPr="00277F9E" w:rsidRDefault="004E2BFE" w:rsidP="00EE0C0F">
            <w:pPr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27. People with mental health problems should have the same rights to a job as anyone else.</w:t>
            </w:r>
          </w:p>
        </w:tc>
        <w:tc>
          <w:tcPr>
            <w:tcW w:w="1260" w:type="dxa"/>
          </w:tcPr>
          <w:p w:rsidR="004E2BFE" w:rsidRPr="00277F9E" w:rsidRDefault="004E2BFE" w:rsidP="00EE0C0F">
            <w:pPr>
              <w:ind w:right="-108"/>
              <w:jc w:val="center"/>
              <w:rPr>
                <w:sz w:val="22"/>
                <w:szCs w:val="22"/>
                <w:lang w:val="en-GB"/>
              </w:rPr>
            </w:pPr>
            <w:r w:rsidRPr="00277F9E">
              <w:rPr>
                <w:sz w:val="22"/>
                <w:szCs w:val="22"/>
                <w:lang w:val="en-GB"/>
              </w:rPr>
              <w:t>-.23</w:t>
            </w:r>
          </w:p>
        </w:tc>
        <w:tc>
          <w:tcPr>
            <w:tcW w:w="1649" w:type="dxa"/>
          </w:tcPr>
          <w:p w:rsidR="004E2BFE" w:rsidRPr="00277F9E" w:rsidRDefault="004E2BFE" w:rsidP="00EE0C0F">
            <w:pPr>
              <w:ind w:right="-108"/>
              <w:jc w:val="center"/>
              <w:rPr>
                <w:b/>
                <w:sz w:val="22"/>
                <w:szCs w:val="22"/>
                <w:lang w:val="en-GB"/>
              </w:rPr>
            </w:pPr>
            <w:r w:rsidRPr="00277F9E">
              <w:rPr>
                <w:b/>
                <w:sz w:val="22"/>
                <w:szCs w:val="22"/>
                <w:lang w:val="en-GB"/>
              </w:rPr>
              <w:t>.51</w:t>
            </w:r>
          </w:p>
        </w:tc>
      </w:tr>
    </w:tbl>
    <w:p w:rsidR="004E2BFE" w:rsidRPr="00277F9E" w:rsidRDefault="004E2BFE" w:rsidP="004E2BFE">
      <w:pPr>
        <w:ind w:right="-108" w:hanging="180"/>
        <w:rPr>
          <w:sz w:val="22"/>
          <w:szCs w:val="22"/>
          <w:lang w:val="en-GB"/>
        </w:rPr>
      </w:pPr>
    </w:p>
    <w:p w:rsidR="004E2BFE" w:rsidRPr="00277F9E" w:rsidRDefault="004E2BFE" w:rsidP="004E2BFE">
      <w:pPr>
        <w:ind w:right="-108" w:hanging="180"/>
        <w:rPr>
          <w:sz w:val="22"/>
          <w:szCs w:val="22"/>
          <w:lang w:val="en-GB"/>
        </w:rPr>
      </w:pPr>
      <w:r w:rsidRPr="00277F9E">
        <w:rPr>
          <w:sz w:val="22"/>
          <w:szCs w:val="22"/>
          <w:vertAlign w:val="superscript"/>
          <w:lang w:val="en-GB"/>
        </w:rPr>
        <w:t>(a)</w:t>
      </w:r>
      <w:r w:rsidRPr="00277F9E">
        <w:rPr>
          <w:sz w:val="22"/>
          <w:szCs w:val="22"/>
          <w:lang w:val="en-GB"/>
        </w:rPr>
        <w:t xml:space="preserve"> Percentage of variance accounted for is 16.8% (factor 1) and 15.6% (factor 2)</w:t>
      </w:r>
    </w:p>
    <w:p w:rsidR="00AE18E3" w:rsidRDefault="005202F8"/>
    <w:sectPr w:rsidR="00AE18E3" w:rsidSect="00492279">
      <w:headerReference w:type="even" r:id="rId5"/>
      <w:headerReference w:type="default" r:id="rId6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3A" w:rsidRDefault="005202F8" w:rsidP="003C1F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F3A" w:rsidRDefault="005202F8" w:rsidP="0093161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3A" w:rsidRDefault="005202F8" w:rsidP="003C1F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0F3A" w:rsidRDefault="005202F8" w:rsidP="00542CD4">
    <w:pPr>
      <w:pStyle w:val="Header"/>
      <w:ind w:right="360"/>
      <w:jc w:val="right"/>
    </w:pPr>
    <w:r>
      <w:t>Revision: Predicting help-seeking/disclosure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FE"/>
    <w:rsid w:val="001F4507"/>
    <w:rsid w:val="004E2BFE"/>
    <w:rsid w:val="005202F8"/>
    <w:rsid w:val="00D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2B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E2BF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4E2BFE"/>
  </w:style>
  <w:style w:type="table" w:styleId="TableGrid">
    <w:name w:val="Table Grid"/>
    <w:basedOn w:val="TableNormal"/>
    <w:rsid w:val="004E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2B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E2BF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4E2BFE"/>
  </w:style>
  <w:style w:type="table" w:styleId="TableGrid">
    <w:name w:val="Table Grid"/>
    <w:basedOn w:val="TableNormal"/>
    <w:rsid w:val="004E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sphsceh</dc:creator>
  <cp:keywords/>
  <dc:description/>
  <cp:lastModifiedBy>sphsceh</cp:lastModifiedBy>
  <cp:revision>2</cp:revision>
  <dcterms:created xsi:type="dcterms:W3CDTF">2014-08-26T11:22:00Z</dcterms:created>
  <dcterms:modified xsi:type="dcterms:W3CDTF">2014-08-26T11:52:00Z</dcterms:modified>
</cp:coreProperties>
</file>